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i w:val="1"/>
          <w:sz w:val="24"/>
          <w:szCs w:val="24"/>
          <w:highlight w:val="yellow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sz w:val="44"/>
          <w:szCs w:val="44"/>
          <w:rtl w:val="0"/>
        </w:rPr>
        <w:t xml:space="preserve">berSedalia Community Educators’ Association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46"/>
          <w:szCs w:val="46"/>
        </w:rPr>
      </w:pPr>
      <w:r w:rsidDel="00000000" w:rsidR="00000000" w:rsidRPr="00000000">
        <w:rPr>
          <w:rFonts w:ascii="Century Gothic" w:cs="Century Gothic" w:eastAsia="Century Gothic" w:hAnsi="Century Gothic"/>
          <w:sz w:val="46"/>
          <w:szCs w:val="4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46"/>
          <w:szCs w:val="46"/>
        </w:rPr>
      </w:pPr>
      <w:r w:rsidDel="00000000" w:rsidR="00000000" w:rsidRPr="00000000">
        <w:rPr>
          <w:rFonts w:ascii="Century Gothic" w:cs="Century Gothic" w:eastAsia="Century Gothic" w:hAnsi="Century Gothic"/>
          <w:sz w:val="46"/>
          <w:szCs w:val="46"/>
          <w:rtl w:val="0"/>
        </w:rPr>
        <w:t xml:space="preserve">Oct 7,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2475"/>
        <w:gridCol w:w="1020"/>
        <w:gridCol w:w="945"/>
        <w:gridCol w:w="1155"/>
        <w:gridCol w:w="2775"/>
        <w:gridCol w:w="1035"/>
        <w:gridCol w:w="945"/>
        <w:tblGridChange w:id="0">
          <w:tblGrid>
            <w:gridCol w:w="1005"/>
            <w:gridCol w:w="2475"/>
            <w:gridCol w:w="1020"/>
            <w:gridCol w:w="945"/>
            <w:gridCol w:w="1155"/>
            <w:gridCol w:w="2775"/>
            <w:gridCol w:w="1035"/>
            <w:gridCol w:w="9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Building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Absent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Jordan Fields, 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Caitlin Alexander: Vice-President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Karina Lopez, Secretary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Andrew Schildmeier, Treasurer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LOFTUS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Madalyn Cramer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Kayla Zbornak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PKV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Toni Patterson, PKV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Bonnie Wolfe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HH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Randi Stewart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Brooke Spratley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SMS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Melissa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SCJHS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Mary Holsten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Jerry Fagg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SCJHS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Misty Town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   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Megan Engle, 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SCJHS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Cali Larson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Dr. Fraley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Call to Order by president Jordan Fields at 4:19pm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Approval of May minutes 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Motion by Megan Engle seconded by Bonnie Wolfe to approve May minutes.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Approval of July minutes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Motion by Megan Engle seconded by Madalyn Cramer to approve July minutes.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Treasurer’s Report 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Treasurer Andrew Schildmeier will start gathering the paperwork necessary to apply for a sales tax exempt card for SCEA.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Balance to date.………………………………………………………….$ 2317.63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We did not make a motion to approve September’s report.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Committees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Legislative/Forum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Misty Tow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720" w:firstLine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Membership/Social 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Caitlin Alexander, Andrew Schildmeier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Outstanding Awards/Scholarships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Kayla Zbornak, Megan Engle, Brooke Spratley, Karina Lopez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720" w:firstLine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Decorating/Events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  <w:t xml:space="preserve">Randy Stewart, Toni Patterson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  <w:t xml:space="preserve">Madalyn Cramer, Mary Holsten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New Items 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Cailtin read a thank you note sent by Lauren Homan regarding scholarships received.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SCEA will not participate in the homecoming parade, members are participating with their buildings.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Jordan will contact the people in charge of concessions to discuss the possibility of  having wrestling nights to raise funds.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T-shirts fundraiser will be run again this year, designs will be presented at our October meeting.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Educators Raising/Personal Finance organization will be contacted by Jordan Fields to offer SCEA support as needed.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Jordan Fields presented different opportunities offered by MSTA Central Region. Cali Larson representative is running for regional president. 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Caitlin made a motion to rebrand SCEA’s logo, which was seconded by Andrew. Jordan will contact Mr. Bob Satnan per approval.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MSTA membership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Sedalia 200 staff are able  enroll online.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SCEA membership</w:t>
      </w:r>
    </w:p>
    <w:p w:rsidR="00000000" w:rsidDel="00000000" w:rsidP="00000000" w:rsidRDefault="00000000" w:rsidRPr="00000000" w14:paraId="0000008B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To date, there are 294 members, due date to enroll through payroll deduction. After that, checks/money need to be sent to Andrew.</w:t>
      </w:r>
    </w:p>
    <w:p w:rsidR="00000000" w:rsidDel="00000000" w:rsidP="00000000" w:rsidRDefault="00000000" w:rsidRPr="00000000" w14:paraId="0000008D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October meeting: October 7, 2014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Andrew made a motion to adjourn the meeting, Madalyn seconded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